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30" w:tblpY="1308"/>
        <w:tblOverlap w:val="never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25"/>
        <w:gridCol w:w="1545"/>
        <w:gridCol w:w="1770"/>
        <w:gridCol w:w="103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贵州省创业股权投资协会会员信息登记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0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71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99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主投行业</w:t>
            </w:r>
          </w:p>
        </w:tc>
        <w:tc>
          <w:tcPr>
            <w:tcW w:w="71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9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投资案例</w:t>
            </w:r>
          </w:p>
        </w:tc>
        <w:tc>
          <w:tcPr>
            <w:tcW w:w="71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9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投资阶段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管理基金规模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235DF"/>
    <w:rsid w:val="5C6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2022-02-07T08:48:00Z</dcterms:created>
  <dc:creator>93470</dc:creator>
  <cp:lastModifiedBy>93470</cp:lastModifiedBy>
  <dcterms:modified xsi:type="dcterms:W3CDTF">2022-02-07T08:51:32Z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4443D6778F9D41C5BBFF7F717145318A</vt:lpwstr>
  </property>
</Properties>
</file>